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BBEC4" w14:textId="77777777" w:rsidR="002F1D87" w:rsidRPr="002D3EA1" w:rsidRDefault="00DE720F" w:rsidP="002F1D87">
      <w:pPr>
        <w:bidi w:val="0"/>
        <w:spacing w:before="240"/>
        <w:jc w:val="lowKashida"/>
        <w:rPr>
          <w:b/>
          <w:bCs/>
          <w:color w:val="000000"/>
          <w:sz w:val="28"/>
          <w:szCs w:val="28"/>
        </w:rPr>
      </w:pPr>
      <w:r w:rsidRPr="00173420">
        <w:rPr>
          <w:noProof/>
          <w:color w:val="000000"/>
          <w:position w:val="-66"/>
          <w:sz w:val="28"/>
          <w:szCs w:val="28"/>
        </w:rPr>
        <w:object w:dxaOrig="5400" w:dyaOrig="1440" w14:anchorId="35673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270.2pt;height:1in;mso-width-percent:0;mso-height-percent:0;mso-width-percent:0;mso-height-percent:0" o:ole="">
            <v:imagedata r:id="rId4" o:title=""/>
          </v:shape>
          <o:OLEObject Type="Embed" ProgID="Equation.3" ShapeID="_x0000_i1027" DrawAspect="Content" ObjectID="_1604176495" r:id="rId5"/>
        </w:object>
      </w:r>
    </w:p>
    <w:p w14:paraId="5BC249D5" w14:textId="77777777" w:rsidR="002F1D87" w:rsidRPr="002D3EA1" w:rsidRDefault="00DE720F" w:rsidP="002F1D87">
      <w:pPr>
        <w:bidi w:val="0"/>
        <w:jc w:val="center"/>
        <w:rPr>
          <w:b/>
          <w:bCs/>
          <w:color w:val="000000"/>
          <w:sz w:val="28"/>
          <w:szCs w:val="28"/>
        </w:rPr>
      </w:pPr>
      <w:r w:rsidRPr="002D3EA1">
        <w:rPr>
          <w:b/>
          <w:bCs/>
          <w:noProof/>
          <w:color w:val="000000"/>
          <w:position w:val="-146"/>
          <w:sz w:val="28"/>
          <w:szCs w:val="28"/>
        </w:rPr>
        <w:object w:dxaOrig="7740" w:dyaOrig="3060" w14:anchorId="7C79F53A">
          <v:shape id="_x0000_i1026" type="#_x0000_t75" alt="" style="width:387.1pt;height:54.2pt;mso-width-percent:0;mso-height-percent:0;mso-width-percent:0;mso-height-percent:0" o:ole="">
            <v:imagedata r:id="rId6" o:title="" croptop="42363f"/>
          </v:shape>
          <o:OLEObject Type="Embed" ProgID="Equation.3" ShapeID="_x0000_i1026" DrawAspect="Content" ObjectID="_1604176496" r:id="rId7"/>
        </w:object>
      </w:r>
    </w:p>
    <w:p w14:paraId="4797480B" w14:textId="77777777" w:rsidR="002F1D87" w:rsidRPr="002D3EA1" w:rsidRDefault="002F1D87" w:rsidP="002F1D87">
      <w:pPr>
        <w:bidi w:val="0"/>
        <w:spacing w:line="360" w:lineRule="auto"/>
        <w:jc w:val="center"/>
        <w:rPr>
          <w:color w:val="000000"/>
          <w:sz w:val="28"/>
          <w:szCs w:val="28"/>
        </w:rPr>
      </w:pPr>
    </w:p>
    <w:p w14:paraId="11B3BBC5" w14:textId="77777777" w:rsidR="002F1D87" w:rsidRPr="002D3EA1" w:rsidRDefault="002F1D87" w:rsidP="002F1D87">
      <w:pPr>
        <w:spacing w:line="360" w:lineRule="auto"/>
        <w:jc w:val="lowKashida"/>
        <w:rPr>
          <w:rFonts w:hint="cs"/>
          <w:color w:val="000000"/>
          <w:sz w:val="28"/>
          <w:szCs w:val="28"/>
          <w:rtl/>
        </w:rPr>
      </w:pPr>
      <w:r w:rsidRPr="002D3EA1">
        <w:rPr>
          <w:color w:val="000000"/>
          <w:sz w:val="28"/>
          <w:szCs w:val="28"/>
          <w:rtl/>
        </w:rPr>
        <w:t>بالتعويض من (</w:t>
      </w:r>
      <w:r w:rsidRPr="002D3EA1">
        <w:rPr>
          <w:color w:val="000000"/>
          <w:sz w:val="28"/>
          <w:szCs w:val="28"/>
        </w:rPr>
        <w:t>8</w:t>
      </w:r>
      <w:r w:rsidRPr="002D3EA1">
        <w:rPr>
          <w:color w:val="000000"/>
          <w:sz w:val="28"/>
          <w:szCs w:val="28"/>
          <w:rtl/>
        </w:rPr>
        <w:t>)، (</w:t>
      </w:r>
      <w:r w:rsidRPr="002D3EA1">
        <w:rPr>
          <w:color w:val="000000"/>
          <w:sz w:val="28"/>
          <w:szCs w:val="28"/>
        </w:rPr>
        <w:t>1o</w:t>
      </w:r>
      <w:r w:rsidRPr="002D3EA1">
        <w:rPr>
          <w:color w:val="000000"/>
          <w:sz w:val="28"/>
          <w:szCs w:val="28"/>
          <w:rtl/>
        </w:rPr>
        <w:t>)، في (</w:t>
      </w:r>
      <w:r w:rsidRPr="002D3EA1">
        <w:rPr>
          <w:color w:val="000000"/>
          <w:sz w:val="28"/>
          <w:szCs w:val="28"/>
        </w:rPr>
        <w:t>5</w:t>
      </w:r>
      <w:r w:rsidRPr="002D3EA1">
        <w:rPr>
          <w:color w:val="000000"/>
          <w:sz w:val="28"/>
          <w:szCs w:val="28"/>
          <w:rtl/>
        </w:rPr>
        <w:t xml:space="preserve">) نجد أن </w:t>
      </w:r>
      <w:r w:rsidRPr="002D3EA1">
        <w:rPr>
          <w:rFonts w:hint="cs"/>
          <w:color w:val="000000"/>
          <w:sz w:val="28"/>
          <w:szCs w:val="28"/>
          <w:rtl/>
        </w:rPr>
        <w:t>:</w:t>
      </w:r>
    </w:p>
    <w:p w14:paraId="37372C04" w14:textId="77777777" w:rsidR="002F1D87" w:rsidRPr="002D3EA1" w:rsidRDefault="00DE720F" w:rsidP="002F1D87">
      <w:pPr>
        <w:bidi w:val="0"/>
        <w:spacing w:line="360" w:lineRule="auto"/>
        <w:jc w:val="center"/>
        <w:rPr>
          <w:color w:val="000000"/>
          <w:sz w:val="28"/>
          <w:szCs w:val="28"/>
        </w:rPr>
      </w:pPr>
      <w:r w:rsidRPr="002D3EA1">
        <w:rPr>
          <w:b/>
          <w:bCs/>
          <w:noProof/>
          <w:color w:val="000000"/>
          <w:position w:val="-94"/>
          <w:sz w:val="28"/>
          <w:szCs w:val="28"/>
        </w:rPr>
        <w:object w:dxaOrig="6320" w:dyaOrig="2020" w14:anchorId="3990A862">
          <v:shape id="_x0000_i1025" type="#_x0000_t75" alt="" style="width:316.15pt;height:100.85pt;mso-width-percent:0;mso-height-percent:0;mso-width-percent:0;mso-height-percent:0" o:ole="">
            <v:imagedata r:id="rId8" o:title=""/>
          </v:shape>
          <o:OLEObject Type="Embed" ProgID="Equation.3" ShapeID="_x0000_i1025" DrawAspect="Content" ObjectID="_1604176497" r:id="rId9"/>
        </w:object>
      </w:r>
    </w:p>
    <w:p w14:paraId="5AA058D0" w14:textId="77777777" w:rsidR="002F1D87" w:rsidRDefault="002F1D87" w:rsidP="002F1D87">
      <w:pPr>
        <w:spacing w:before="240" w:line="360" w:lineRule="auto"/>
        <w:jc w:val="lowKashida"/>
        <w:rPr>
          <w:color w:val="000000"/>
          <w:sz w:val="28"/>
          <w:szCs w:val="28"/>
        </w:rPr>
      </w:pPr>
      <w:r w:rsidRPr="002D3EA1">
        <w:rPr>
          <w:color w:val="000000"/>
          <w:sz w:val="28"/>
          <w:szCs w:val="28"/>
          <w:rtl/>
        </w:rPr>
        <w:t>المعادلة (</w:t>
      </w:r>
      <w:r w:rsidRPr="002D3EA1">
        <w:rPr>
          <w:color w:val="000000"/>
          <w:sz w:val="28"/>
          <w:szCs w:val="28"/>
        </w:rPr>
        <w:t>11</w:t>
      </w:r>
      <w:r w:rsidRPr="002D3EA1">
        <w:rPr>
          <w:color w:val="000000"/>
          <w:sz w:val="28"/>
          <w:szCs w:val="28"/>
          <w:rtl/>
        </w:rPr>
        <w:t>) تسمى بالمعا</w:t>
      </w:r>
      <w:r>
        <w:rPr>
          <w:color w:val="000000"/>
          <w:sz w:val="28"/>
          <w:szCs w:val="28"/>
          <w:rtl/>
        </w:rPr>
        <w:t>دلة التفاضلية للمسار المركزي وه</w:t>
      </w:r>
      <w:r>
        <w:rPr>
          <w:rFonts w:hint="cs"/>
          <w:color w:val="000000"/>
          <w:sz w:val="28"/>
          <w:szCs w:val="28"/>
          <w:rtl/>
        </w:rPr>
        <w:t>ى</w:t>
      </w:r>
      <w:r w:rsidRPr="002D3EA1">
        <w:rPr>
          <w:color w:val="000000"/>
          <w:sz w:val="28"/>
          <w:szCs w:val="28"/>
          <w:rtl/>
        </w:rPr>
        <w:t xml:space="preserve"> تستخدم لمعرفة قانون القوة المركزية (</w:t>
      </w:r>
      <w:r w:rsidRPr="002D3EA1">
        <w:rPr>
          <w:color w:val="000000"/>
          <w:sz w:val="28"/>
          <w:szCs w:val="28"/>
        </w:rPr>
        <w:t>F</w:t>
      </w:r>
      <w:r w:rsidRPr="002D3EA1">
        <w:rPr>
          <w:color w:val="000000"/>
          <w:sz w:val="28"/>
          <w:szCs w:val="28"/>
          <w:rtl/>
        </w:rPr>
        <w:t>) إذا علم المسار وأيضاً إذا علمت القوة المركزية (</w:t>
      </w:r>
      <w:r w:rsidRPr="002D3EA1">
        <w:rPr>
          <w:color w:val="000000"/>
          <w:sz w:val="28"/>
          <w:szCs w:val="28"/>
        </w:rPr>
        <w:t>F</w:t>
      </w:r>
      <w:r w:rsidRPr="002D3EA1">
        <w:rPr>
          <w:color w:val="000000"/>
          <w:sz w:val="28"/>
          <w:szCs w:val="28"/>
          <w:rtl/>
        </w:rPr>
        <w:t xml:space="preserve">) فإنه يمكن حل المعادلة التفاضلية وإيجاد معادلة المسار. </w:t>
      </w:r>
    </w:p>
    <w:p w14:paraId="547C08B7" w14:textId="77777777" w:rsidR="002F1D87" w:rsidRDefault="002F1D87" w:rsidP="002F1D87">
      <w:pPr>
        <w:spacing w:before="240" w:line="360" w:lineRule="auto"/>
        <w:jc w:val="lowKashida"/>
        <w:rPr>
          <w:color w:val="000000"/>
          <w:sz w:val="28"/>
          <w:szCs w:val="28"/>
        </w:rPr>
      </w:pPr>
    </w:p>
    <w:p w14:paraId="6B031F9F" w14:textId="77777777" w:rsidR="006E6863" w:rsidRPr="002F1D87" w:rsidRDefault="006E6863">
      <w:bookmarkStart w:id="0" w:name="_GoBack"/>
      <w:bookmarkEnd w:id="0"/>
    </w:p>
    <w:sectPr w:rsidR="006E6863" w:rsidRPr="002F1D87" w:rsidSect="001D41D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87"/>
    <w:rsid w:val="000278D0"/>
    <w:rsid w:val="000E1F8E"/>
    <w:rsid w:val="001A0E97"/>
    <w:rsid w:val="001D41D5"/>
    <w:rsid w:val="001F244A"/>
    <w:rsid w:val="002739F1"/>
    <w:rsid w:val="002A2951"/>
    <w:rsid w:val="002A67A5"/>
    <w:rsid w:val="002F1D87"/>
    <w:rsid w:val="003975D2"/>
    <w:rsid w:val="003A03F8"/>
    <w:rsid w:val="003B0EDB"/>
    <w:rsid w:val="00480B57"/>
    <w:rsid w:val="004C788A"/>
    <w:rsid w:val="004D2FB8"/>
    <w:rsid w:val="004E6466"/>
    <w:rsid w:val="0056616A"/>
    <w:rsid w:val="00576F38"/>
    <w:rsid w:val="005A055A"/>
    <w:rsid w:val="005C00A5"/>
    <w:rsid w:val="00683C93"/>
    <w:rsid w:val="00690BBD"/>
    <w:rsid w:val="006A6AA2"/>
    <w:rsid w:val="006E6863"/>
    <w:rsid w:val="0074134A"/>
    <w:rsid w:val="007657DB"/>
    <w:rsid w:val="007911FA"/>
    <w:rsid w:val="007F5E73"/>
    <w:rsid w:val="009011D3"/>
    <w:rsid w:val="009545E8"/>
    <w:rsid w:val="00955311"/>
    <w:rsid w:val="009765F5"/>
    <w:rsid w:val="009A234F"/>
    <w:rsid w:val="009B3B95"/>
    <w:rsid w:val="009D33A6"/>
    <w:rsid w:val="00A26078"/>
    <w:rsid w:val="00A4062B"/>
    <w:rsid w:val="00A96C51"/>
    <w:rsid w:val="00B71824"/>
    <w:rsid w:val="00BE3DC7"/>
    <w:rsid w:val="00BF58AB"/>
    <w:rsid w:val="00C251ED"/>
    <w:rsid w:val="00C675E4"/>
    <w:rsid w:val="00D61041"/>
    <w:rsid w:val="00D876B4"/>
    <w:rsid w:val="00DE720F"/>
    <w:rsid w:val="00E325EF"/>
    <w:rsid w:val="00E90385"/>
    <w:rsid w:val="00E914A7"/>
    <w:rsid w:val="00EA749E"/>
    <w:rsid w:val="00EC7AF5"/>
    <w:rsid w:val="00EF5CB1"/>
    <w:rsid w:val="00F40145"/>
    <w:rsid w:val="00F66BC3"/>
    <w:rsid w:val="00F876C0"/>
    <w:rsid w:val="00FD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9B55C"/>
  <w15:chartTrackingRefBased/>
  <w15:docId w15:val="{44BE4ED2-5CC3-9547-899B-AAC82A2D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D87"/>
    <w:pPr>
      <w:bidi/>
    </w:pPr>
    <w:rPr>
      <w:rFonts w:ascii="Times New Roman" w:eastAsia="Times New Roman" w:hAnsi="Times New Roman" w:cs="Times New Roman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Abdelrahman</dc:creator>
  <cp:keywords/>
  <dc:description/>
  <cp:lastModifiedBy>Ibrahim Abdelrahman</cp:lastModifiedBy>
  <cp:revision>1</cp:revision>
  <dcterms:created xsi:type="dcterms:W3CDTF">2018-11-19T21:42:00Z</dcterms:created>
  <dcterms:modified xsi:type="dcterms:W3CDTF">2018-11-19T21:42:00Z</dcterms:modified>
</cp:coreProperties>
</file>